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0BB45" w14:textId="4313B551" w:rsidR="00413E5D" w:rsidRDefault="005055BA" w:rsidP="00413E5D">
      <w:pPr>
        <w:pStyle w:val="Nadpis1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3734337" w14:textId="2013A342" w:rsidR="005055BA" w:rsidRPr="005055BA" w:rsidRDefault="005055BA" w:rsidP="005055BA">
      <w:pPr>
        <w:pStyle w:val="Odstavecseseznamem"/>
        <w:numPr>
          <w:ilvl w:val="0"/>
          <w:numId w:val="16"/>
        </w:num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</w:pPr>
      <w:r w:rsidRPr="005055BA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1a TP Stabilní zdroj 80kVA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0443A3BC" w:rsidR="00413E5D" w:rsidRPr="0081206E" w:rsidRDefault="00413E5D" w:rsidP="00894522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</w:t>
      </w:r>
      <w:r w:rsidR="005055BA">
        <w:t>předmětu plnění je pořízení</w:t>
      </w:r>
      <w:r w:rsidRPr="0008575D">
        <w:t xml:space="preserve">: </w:t>
      </w:r>
      <w:r w:rsidR="00894522" w:rsidRPr="00894522">
        <w:rPr>
          <w:b/>
        </w:rPr>
        <w:t xml:space="preserve">Stabilní </w:t>
      </w:r>
      <w:r w:rsidR="00E66FDC">
        <w:rPr>
          <w:b/>
        </w:rPr>
        <w:t xml:space="preserve">kapotovaný </w:t>
      </w:r>
      <w:r w:rsidR="00894522" w:rsidRPr="00894522">
        <w:rPr>
          <w:b/>
        </w:rPr>
        <w:t xml:space="preserve">náhradní proudový zdroj </w:t>
      </w:r>
      <w:r w:rsidR="000865BD">
        <w:rPr>
          <w:b/>
        </w:rPr>
        <w:t>8</w:t>
      </w:r>
      <w:r w:rsidR="00894522" w:rsidRPr="00894522">
        <w:rPr>
          <w:b/>
        </w:rPr>
        <w:t xml:space="preserve">0kVA </w:t>
      </w:r>
      <w:r w:rsidR="00894522" w:rsidRPr="005055BA">
        <w:rPr>
          <w:bCs/>
        </w:rPr>
        <w:t>(</w:t>
      </w:r>
      <w:r w:rsidR="005055BA" w:rsidRPr="005055BA">
        <w:rPr>
          <w:bCs/>
        </w:rPr>
        <w:t>dále jen „</w:t>
      </w:r>
      <w:r w:rsidR="00894522" w:rsidRPr="005055BA">
        <w:rPr>
          <w:bCs/>
        </w:rPr>
        <w:t>MG</w:t>
      </w:r>
      <w:r w:rsidR="005055BA" w:rsidRPr="005055BA">
        <w:rPr>
          <w:bCs/>
        </w:rPr>
        <w:t>“).</w:t>
      </w:r>
    </w:p>
    <w:p w14:paraId="06727756" w14:textId="2879F867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894522">
        <w:t>ý</w:t>
      </w:r>
      <w:r w:rsidRPr="0081206E">
        <w:t xml:space="preserve"> (dodávan</w:t>
      </w:r>
      <w:r w:rsidR="00894522">
        <w:t>ý</w:t>
      </w:r>
      <w:r w:rsidRPr="0081206E">
        <w:t xml:space="preserve">) </w:t>
      </w:r>
      <w:r w:rsidR="00894522">
        <w:t xml:space="preserve">MG požaduje zadavatel zakázky </w:t>
      </w:r>
      <w:r w:rsidR="005055BA">
        <w:t xml:space="preserve">dodat </w:t>
      </w:r>
      <w:r w:rsidR="00894522">
        <w:t>nový</w:t>
      </w:r>
      <w:r w:rsidRPr="0081206E">
        <w:t xml:space="preserve"> a nepoužit</w:t>
      </w:r>
      <w:r w:rsidR="00894522">
        <w:t>ý. Nepřipouští se nabídka použitého</w:t>
      </w:r>
      <w:r w:rsidRPr="0081206E">
        <w:t>, případně „předvádě</w:t>
      </w:r>
      <w:r w:rsidR="00894522">
        <w:t>cího</w:t>
      </w:r>
      <w:r w:rsidRPr="0081206E">
        <w:t xml:space="preserve">“ </w:t>
      </w:r>
      <w:r w:rsidR="00894522">
        <w:t>MG</w:t>
      </w:r>
      <w:r w:rsidR="00372215" w:rsidRPr="0081206E">
        <w:t>.</w:t>
      </w:r>
    </w:p>
    <w:p w14:paraId="4F478062" w14:textId="1BF11A82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F06D30">
        <w:rPr>
          <w:color w:val="00B0F0"/>
        </w:rPr>
        <w:t xml:space="preserve"> </w:t>
      </w:r>
      <w:r w:rsidR="00131D4F">
        <w:rPr>
          <w:color w:val="00B0F0"/>
        </w:rPr>
        <w:t>MG</w:t>
      </w:r>
    </w:p>
    <w:p w14:paraId="015FF8D6" w14:textId="69E85736" w:rsidR="002F52DB" w:rsidRPr="0086615B" w:rsidRDefault="00894522" w:rsidP="00894522">
      <w:pPr>
        <w:ind w:left="426"/>
        <w:jc w:val="both"/>
      </w:pPr>
      <w:r w:rsidRPr="00894522">
        <w:rPr>
          <w:rFonts w:eastAsia="Times New Roman" w:cs="Times New Roman"/>
          <w:lang w:eastAsia="cs-CZ"/>
        </w:rPr>
        <w:t xml:space="preserve">Stabilní </w:t>
      </w:r>
      <w:r w:rsidR="00E66FDC">
        <w:rPr>
          <w:rFonts w:eastAsia="Times New Roman" w:cs="Times New Roman"/>
          <w:lang w:eastAsia="cs-CZ"/>
        </w:rPr>
        <w:t xml:space="preserve">kapotovaný </w:t>
      </w:r>
      <w:r w:rsidRPr="00894522">
        <w:rPr>
          <w:rFonts w:eastAsia="Times New Roman" w:cs="Times New Roman"/>
          <w:lang w:eastAsia="cs-CZ"/>
        </w:rPr>
        <w:t xml:space="preserve">náhradní proudový zdroj </w:t>
      </w:r>
      <w:r w:rsidR="00131D4F">
        <w:rPr>
          <w:rFonts w:eastAsia="Times New Roman" w:cs="Times New Roman"/>
          <w:lang w:eastAsia="cs-CZ"/>
        </w:rPr>
        <w:t>8</w:t>
      </w:r>
      <w:r w:rsidRPr="00894522">
        <w:rPr>
          <w:rFonts w:eastAsia="Times New Roman" w:cs="Times New Roman"/>
          <w:lang w:eastAsia="cs-CZ"/>
        </w:rPr>
        <w:t>0kVA (MG) je nákup MG</w:t>
      </w:r>
      <w:r w:rsidR="00726AF0">
        <w:rPr>
          <w:rFonts w:eastAsia="Times New Roman" w:cs="Times New Roman"/>
          <w:lang w:eastAsia="cs-CZ"/>
        </w:rPr>
        <w:t xml:space="preserve"> včetně kapotáže</w:t>
      </w:r>
      <w:r w:rsidRPr="00894522">
        <w:rPr>
          <w:rFonts w:eastAsia="Times New Roman" w:cs="Times New Roman"/>
          <w:lang w:eastAsia="cs-CZ"/>
        </w:rPr>
        <w:t xml:space="preserve"> </w:t>
      </w:r>
      <w:r w:rsidR="005055BA">
        <w:t>o max. rozměrech šířky 1200 mm, délky 2800 mm, výšky 2000 mm a o hmotnosti do 1500 kg pro venkovní i vnitřní použití s vyšší mírou odhlučnění do max. 68 dB v</w:t>
      </w:r>
      <w:r w:rsidR="006A108C">
        <w:t> </w:t>
      </w:r>
      <w:r w:rsidR="005055BA">
        <w:t>7</w:t>
      </w:r>
      <w:r w:rsidR="006A108C">
        <w:t xml:space="preserve"> </w:t>
      </w:r>
      <w:r w:rsidR="005055BA">
        <w:t>m.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10AF15E8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</w:p>
    <w:p w14:paraId="5624021F" w14:textId="31ED16EC" w:rsidR="005702D6" w:rsidRPr="00CD620A" w:rsidRDefault="005702D6" w:rsidP="005702D6">
      <w:pPr>
        <w:pStyle w:val="Odstavecseseznamem"/>
        <w:numPr>
          <w:ilvl w:val="0"/>
          <w:numId w:val="12"/>
        </w:numPr>
      </w:pPr>
      <w:r w:rsidRPr="00CD620A">
        <w:t>Návod k</w:t>
      </w:r>
      <w:r w:rsidR="00306842" w:rsidRPr="00CD620A">
        <w:t> použití,</w:t>
      </w:r>
      <w:r w:rsidR="001B1147" w:rsidRPr="00CD620A">
        <w:t xml:space="preserve"> údržbě a</w:t>
      </w:r>
      <w:r w:rsidR="000A290F" w:rsidRPr="00CD620A">
        <w:t xml:space="preserve"> obsluze</w:t>
      </w:r>
      <w:r w:rsidR="00131D4F" w:rsidRPr="00CD620A">
        <w:t xml:space="preserve"> </w:t>
      </w:r>
      <w:r w:rsidR="00D6071C" w:rsidRPr="00CD620A">
        <w:t>v českém jazyce</w:t>
      </w:r>
    </w:p>
    <w:p w14:paraId="3E7233A2" w14:textId="2738FAA7" w:rsidR="005702D6" w:rsidRPr="00CD620A" w:rsidRDefault="00F06D30" w:rsidP="005702D6">
      <w:pPr>
        <w:pStyle w:val="Odstavecseseznamem"/>
        <w:numPr>
          <w:ilvl w:val="0"/>
          <w:numId w:val="12"/>
        </w:numPr>
      </w:pPr>
      <w:r w:rsidRPr="00CD620A">
        <w:t>P</w:t>
      </w:r>
      <w:r w:rsidR="00CD620A" w:rsidRPr="00CD620A">
        <w:t>rohlášení o shodě</w:t>
      </w:r>
      <w:r w:rsidRPr="00CD620A">
        <w:t xml:space="preserve"> </w:t>
      </w:r>
    </w:p>
    <w:p w14:paraId="30A6D8C3" w14:textId="4FCA6985" w:rsidR="00CD620A" w:rsidRPr="00CD620A" w:rsidRDefault="00CD620A" w:rsidP="00CD620A">
      <w:pPr>
        <w:pStyle w:val="Odstavecseseznamem"/>
        <w:numPr>
          <w:ilvl w:val="0"/>
          <w:numId w:val="12"/>
        </w:numPr>
      </w:pPr>
      <w:r w:rsidRPr="00CD620A">
        <w:t>Platný doklad o revizi el.zařízení (revizní zpráva)</w:t>
      </w:r>
    </w:p>
    <w:p w14:paraId="53DCF75C" w14:textId="23CF8D9D" w:rsidR="002F52DB" w:rsidRPr="002F52DB" w:rsidRDefault="002F52DB" w:rsidP="002F52DB">
      <w:pPr>
        <w:pStyle w:val="Nadpis2"/>
      </w:pPr>
      <w:r>
        <w:t>4. Technická specifikace</w:t>
      </w:r>
      <w:r w:rsidR="008A61D4">
        <w:t xml:space="preserve"> (minimální technické požadavky)</w:t>
      </w:r>
    </w:p>
    <w:p w14:paraId="723A6203" w14:textId="77777777" w:rsidR="005055BA" w:rsidRPr="00956DD5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b/>
          <w:bCs/>
          <w:sz w:val="18"/>
          <w:szCs w:val="18"/>
        </w:rPr>
      </w:pPr>
      <w:r w:rsidRPr="00956DD5">
        <w:rPr>
          <w:rFonts w:asciiTheme="minorHAnsi" w:hAnsiTheme="minorHAnsi" w:cs="Times New Roman"/>
          <w:b/>
          <w:bCs/>
          <w:sz w:val="18"/>
          <w:szCs w:val="18"/>
        </w:rPr>
        <w:t>MG a jeho hlavní součásti</w:t>
      </w:r>
      <w:r w:rsidR="005055BA" w:rsidRPr="00956DD5">
        <w:rPr>
          <w:rFonts w:asciiTheme="minorHAnsi" w:hAnsiTheme="minorHAnsi" w:cs="Times New Roman"/>
          <w:b/>
          <w:bCs/>
          <w:sz w:val="18"/>
          <w:szCs w:val="18"/>
        </w:rPr>
        <w:t>:</w:t>
      </w:r>
    </w:p>
    <w:p w14:paraId="3D533573" w14:textId="77777777" w:rsidR="005055BA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- naftový motor vodou chlazený s přirozeným sáním, </w:t>
      </w:r>
    </w:p>
    <w:p w14:paraId="4462CC80" w14:textId="77777777" w:rsidR="005055BA" w:rsidRDefault="005055BA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generátor </w:t>
      </w:r>
      <w:r w:rsidR="00331D9C" w:rsidRPr="00956DD5">
        <w:rPr>
          <w:rFonts w:asciiTheme="minorHAnsi" w:hAnsiTheme="minorHAnsi" w:cs="Times New Roman"/>
          <w:sz w:val="18"/>
          <w:szCs w:val="18"/>
        </w:rPr>
        <w:t>5</w:t>
      </w:r>
      <w:r w:rsidR="00894522" w:rsidRPr="00956DD5">
        <w:rPr>
          <w:rFonts w:asciiTheme="minorHAnsi" w:hAnsiTheme="minorHAnsi" w:cs="Times New Roman"/>
          <w:sz w:val="18"/>
          <w:szCs w:val="18"/>
        </w:rPr>
        <w:t>0Hz a s účiníkem min. 0,8,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0AE6BA5F" w14:textId="77777777" w:rsidR="005055BA" w:rsidRDefault="005055BA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894522" w:rsidRPr="00894522">
        <w:rPr>
          <w:rFonts w:asciiTheme="minorHAnsi" w:hAnsiTheme="minorHAnsi" w:cs="Times New Roman"/>
          <w:sz w:val="18"/>
          <w:szCs w:val="18"/>
        </w:rPr>
        <w:t>rozvaděč řídící automatiky, který bude mít možnost přenášet základní informace o stavu MG</w:t>
      </w:r>
      <w:r w:rsidR="006A5F04">
        <w:rPr>
          <w:rFonts w:asciiTheme="minorHAnsi" w:hAnsiTheme="minorHAnsi" w:cs="Times New Roman"/>
          <w:sz w:val="18"/>
          <w:szCs w:val="18"/>
        </w:rPr>
        <w:t>,</w:t>
      </w:r>
    </w:p>
    <w:p w14:paraId="4CA7425D" w14:textId="2387B89B" w:rsidR="005055BA" w:rsidRDefault="005055BA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6A5F04">
        <w:rPr>
          <w:rFonts w:asciiTheme="minorHAnsi" w:hAnsiTheme="minorHAnsi" w:cs="Times New Roman"/>
          <w:sz w:val="18"/>
          <w:szCs w:val="18"/>
        </w:rPr>
        <w:t>komunikační rozhraní</w:t>
      </w:r>
      <w:r>
        <w:rPr>
          <w:rFonts w:asciiTheme="minorHAnsi" w:hAnsiTheme="minorHAnsi" w:cs="Times New Roman"/>
          <w:sz w:val="18"/>
          <w:szCs w:val="18"/>
        </w:rPr>
        <w:t>,</w:t>
      </w:r>
      <w:r w:rsidR="006A5F04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23FC7329" w14:textId="318A8B1E" w:rsidR="005055BA" w:rsidRDefault="005055BA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- c</w:t>
      </w:r>
      <w:r w:rsidR="00894522" w:rsidRPr="00894522">
        <w:rPr>
          <w:rFonts w:asciiTheme="minorHAnsi" w:hAnsiTheme="minorHAnsi" w:cs="Times New Roman"/>
          <w:sz w:val="18"/>
          <w:szCs w:val="18"/>
        </w:rPr>
        <w:t>elé soustrojí bude kapotované</w:t>
      </w:r>
      <w:r>
        <w:rPr>
          <w:rFonts w:asciiTheme="minorHAnsi" w:hAnsiTheme="minorHAnsi" w:cs="Times New Roman"/>
          <w:sz w:val="18"/>
          <w:szCs w:val="18"/>
        </w:rPr>
        <w:t>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a tím i navíc odhlučněné</w:t>
      </w:r>
      <w:r w:rsidR="00894522">
        <w:rPr>
          <w:rFonts w:asciiTheme="minorHAnsi" w:hAnsiTheme="minorHAnsi" w:cs="Times New Roman"/>
          <w:sz w:val="18"/>
          <w:szCs w:val="18"/>
        </w:rPr>
        <w:t xml:space="preserve"> pro vnitřní i venkovní použití</w:t>
      </w:r>
      <w:r>
        <w:rPr>
          <w:rFonts w:asciiTheme="minorHAnsi" w:hAnsiTheme="minorHAnsi" w:cs="Times New Roman"/>
          <w:sz w:val="18"/>
          <w:szCs w:val="18"/>
        </w:rPr>
        <w:t>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193D11AB" w14:textId="7F1D5661" w:rsidR="00894522" w:rsidRDefault="005055BA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- s</w:t>
      </w:r>
      <w:r w:rsidR="00E66FDC">
        <w:rPr>
          <w:rFonts w:asciiTheme="minorHAnsi" w:hAnsiTheme="minorHAnsi" w:cs="Times New Roman"/>
          <w:sz w:val="18"/>
          <w:szCs w:val="18"/>
        </w:rPr>
        <w:t xml:space="preserve">oučástí </w:t>
      </w:r>
      <w:r>
        <w:rPr>
          <w:rFonts w:asciiTheme="minorHAnsi" w:hAnsiTheme="minorHAnsi" w:cs="Times New Roman"/>
          <w:sz w:val="18"/>
          <w:szCs w:val="18"/>
        </w:rPr>
        <w:t>MG musí být</w:t>
      </w:r>
      <w:r w:rsidR="00E66FDC">
        <w:rPr>
          <w:rFonts w:asciiTheme="minorHAnsi" w:hAnsiTheme="minorHAnsi" w:cs="Times New Roman"/>
          <w:sz w:val="18"/>
          <w:szCs w:val="18"/>
        </w:rPr>
        <w:t xml:space="preserve"> řídící rozvaděč ATS.</w:t>
      </w:r>
    </w:p>
    <w:p w14:paraId="3DFF67A2" w14:textId="1F957657" w:rsidR="00894522" w:rsidRDefault="005055BA" w:rsidP="00D85283">
      <w:pPr>
        <w:pStyle w:val="Style5"/>
        <w:spacing w:before="120"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bookmarkStart w:id="0" w:name="_Hlk166080093"/>
      <w:r>
        <w:rPr>
          <w:rFonts w:asciiTheme="minorHAnsi" w:hAnsiTheme="minorHAnsi" w:cs="Times New Roman"/>
          <w:sz w:val="18"/>
          <w:szCs w:val="18"/>
        </w:rPr>
        <w:t xml:space="preserve">Technické parametry: </w:t>
      </w:r>
      <w:bookmarkEnd w:id="0"/>
    </w:p>
    <w:p w14:paraId="56DB8A30" w14:textId="44D1F38C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Napěťová soustava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Pr="00894522">
        <w:rPr>
          <w:rFonts w:asciiTheme="minorHAnsi" w:hAnsiTheme="minorHAnsi" w:cs="Times New Roman"/>
          <w:b/>
          <w:sz w:val="18"/>
          <w:szCs w:val="18"/>
        </w:rPr>
        <w:t>3NPE 400/230V  50 Hz TN-C</w:t>
      </w:r>
      <w:r w:rsidR="00131D4F">
        <w:rPr>
          <w:rFonts w:asciiTheme="minorHAnsi" w:hAnsiTheme="minorHAnsi" w:cs="Times New Roman"/>
          <w:b/>
          <w:sz w:val="18"/>
          <w:szCs w:val="18"/>
        </w:rPr>
        <w:t>-S</w:t>
      </w:r>
      <w:r w:rsidRPr="00894522">
        <w:rPr>
          <w:rFonts w:asciiTheme="minorHAnsi" w:hAnsiTheme="minorHAnsi" w:cs="Times New Roman"/>
          <w:b/>
          <w:sz w:val="18"/>
          <w:szCs w:val="18"/>
        </w:rPr>
        <w:t xml:space="preserve"> </w:t>
      </w:r>
    </w:p>
    <w:p w14:paraId="28796C02" w14:textId="34443A4E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Provozní napětí 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b/>
          <w:sz w:val="18"/>
          <w:szCs w:val="18"/>
        </w:rPr>
        <w:t>400</w:t>
      </w:r>
      <w:r w:rsidRPr="00894522">
        <w:rPr>
          <w:rFonts w:asciiTheme="minorHAnsi" w:hAnsiTheme="minorHAnsi" w:cs="Times New Roman"/>
          <w:b/>
          <w:sz w:val="18"/>
          <w:szCs w:val="18"/>
        </w:rPr>
        <w:t>/230V, AC</w:t>
      </w:r>
    </w:p>
    <w:p w14:paraId="5531608B" w14:textId="1DF2A3A1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Ovládací napětí 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230V, AC</w:t>
      </w:r>
      <w:r w:rsidR="00B96CEB" w:rsidRPr="00894522">
        <w:rPr>
          <w:rFonts w:asciiTheme="minorHAnsi" w:hAnsiTheme="minorHAnsi" w:cs="Times New Roman"/>
          <w:sz w:val="18"/>
          <w:szCs w:val="18"/>
        </w:rPr>
        <w:t xml:space="preserve">   </w:t>
      </w:r>
    </w:p>
    <w:p w14:paraId="625189D6" w14:textId="734DCB52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Startovací </w:t>
      </w:r>
      <w:r w:rsidR="00131D4F">
        <w:rPr>
          <w:rFonts w:asciiTheme="minorHAnsi" w:hAnsiTheme="minorHAnsi" w:cs="Times New Roman"/>
          <w:sz w:val="18"/>
          <w:szCs w:val="18"/>
        </w:rPr>
        <w:t>napětí</w:t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12V, DC</w:t>
      </w:r>
    </w:p>
    <w:p w14:paraId="162C6F73" w14:textId="57D5C57E" w:rsidR="00B96CEB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Provozní kapaliny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 w:rsidRPr="00131D4F">
        <w:rPr>
          <w:rFonts w:asciiTheme="minorHAnsi" w:hAnsiTheme="minorHAnsi" w:cs="Times New Roman"/>
          <w:b/>
          <w:bCs/>
          <w:sz w:val="18"/>
          <w:szCs w:val="18"/>
        </w:rPr>
        <w:t>2</w:t>
      </w:r>
      <w:r w:rsidR="00B96CEB" w:rsidRPr="00131D4F">
        <w:rPr>
          <w:rFonts w:asciiTheme="minorHAnsi" w:hAnsiTheme="minorHAnsi" w:cs="Times New Roman"/>
          <w:b/>
          <w:bCs/>
          <w:sz w:val="18"/>
          <w:szCs w:val="18"/>
        </w:rPr>
        <w:t>00 litrů</w:t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/ min. na 8 hodin provozu</w:t>
      </w:r>
    </w:p>
    <w:p w14:paraId="5B8B1249" w14:textId="77777777" w:rsidR="00956DD5" w:rsidRDefault="00956DD5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2D3E82A4" w14:textId="6D4A6ED7" w:rsidR="00894522" w:rsidRPr="00894522" w:rsidRDefault="00894522" w:rsidP="00956DD5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Ochrana před nebezp. dotykem neživých částí</w:t>
      </w:r>
      <w:r w:rsidR="00B96CEB">
        <w:rPr>
          <w:rFonts w:asciiTheme="minorHAnsi" w:hAnsiTheme="minorHAnsi" w:cs="Times New Roman"/>
          <w:sz w:val="18"/>
          <w:szCs w:val="18"/>
        </w:rPr>
        <w:t>:</w:t>
      </w:r>
    </w:p>
    <w:p w14:paraId="7581B471" w14:textId="34510130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základní  - automatickým odpojením od zdroje</w:t>
      </w:r>
    </w:p>
    <w:p w14:paraId="0BF43F8D" w14:textId="06A25443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lastRenderedPageBreak/>
        <w:t>zvýšená – ochra</w:t>
      </w:r>
      <w:r w:rsidR="00B96CEB">
        <w:rPr>
          <w:rFonts w:asciiTheme="minorHAnsi" w:hAnsiTheme="minorHAnsi" w:cs="Times New Roman"/>
          <w:b/>
          <w:sz w:val="18"/>
          <w:szCs w:val="18"/>
        </w:rPr>
        <w:t xml:space="preserve">nným pospojováním, v místnosti </w:t>
      </w:r>
      <w:r w:rsidR="00131D4F">
        <w:rPr>
          <w:rFonts w:asciiTheme="minorHAnsi" w:hAnsiTheme="minorHAnsi" w:cs="Times New Roman"/>
          <w:b/>
          <w:sz w:val="18"/>
          <w:szCs w:val="18"/>
        </w:rPr>
        <w:t>MG</w:t>
      </w:r>
    </w:p>
    <w:p w14:paraId="015A362F" w14:textId="28F83AF7" w:rsidR="00B96CEB" w:rsidRPr="00894522" w:rsidRDefault="00B96CEB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B96CEB">
        <w:rPr>
          <w:rFonts w:asciiTheme="minorHAnsi" w:hAnsiTheme="minorHAnsi" w:cs="Times New Roman"/>
          <w:sz w:val="18"/>
          <w:szCs w:val="18"/>
        </w:rPr>
        <w:t>Základní výkon motorgenerátoru</w:t>
      </w:r>
      <w:r w:rsidR="00131D4F">
        <w:rPr>
          <w:rFonts w:asciiTheme="minorHAnsi" w:hAnsiTheme="minorHAnsi" w:cs="Times New Roman"/>
          <w:sz w:val="18"/>
          <w:szCs w:val="18"/>
        </w:rPr>
        <w:t xml:space="preserve"> min.</w:t>
      </w:r>
      <w:r>
        <w:rPr>
          <w:rFonts w:asciiTheme="minorHAnsi" w:hAnsiTheme="minorHAnsi" w:cs="Times New Roman"/>
          <w:sz w:val="18"/>
          <w:szCs w:val="18"/>
        </w:rPr>
        <w:tab/>
      </w:r>
      <w:r w:rsidR="00131D4F" w:rsidRPr="00131D4F">
        <w:rPr>
          <w:rFonts w:asciiTheme="minorHAnsi" w:hAnsiTheme="minorHAnsi" w:cs="Times New Roman"/>
          <w:b/>
          <w:bCs/>
          <w:sz w:val="18"/>
          <w:szCs w:val="18"/>
        </w:rPr>
        <w:t>8</w:t>
      </w:r>
      <w:r w:rsidRPr="00131D4F">
        <w:rPr>
          <w:rFonts w:asciiTheme="minorHAnsi" w:hAnsiTheme="minorHAnsi" w:cs="Times New Roman"/>
          <w:b/>
          <w:bCs/>
          <w:sz w:val="18"/>
          <w:szCs w:val="18"/>
        </w:rPr>
        <w:t>0 kVA</w:t>
      </w:r>
      <w:r w:rsidRPr="00B96CEB">
        <w:rPr>
          <w:rFonts w:asciiTheme="minorHAnsi" w:hAnsiTheme="minorHAnsi" w:cs="Times New Roman"/>
          <w:b/>
          <w:sz w:val="18"/>
          <w:szCs w:val="18"/>
        </w:rPr>
        <w:t>/</w:t>
      </w:r>
      <w:r w:rsidR="00E66FDC">
        <w:rPr>
          <w:rFonts w:asciiTheme="minorHAnsi" w:hAnsiTheme="minorHAnsi" w:cs="Times New Roman"/>
          <w:b/>
          <w:sz w:val="18"/>
          <w:szCs w:val="18"/>
        </w:rPr>
        <w:t>65</w:t>
      </w:r>
      <w:r w:rsidRPr="00B96CEB">
        <w:rPr>
          <w:rFonts w:asciiTheme="minorHAnsi" w:hAnsiTheme="minorHAnsi" w:cs="Times New Roman"/>
          <w:b/>
          <w:sz w:val="18"/>
          <w:szCs w:val="18"/>
        </w:rPr>
        <w:t xml:space="preserve"> kW</w:t>
      </w:r>
    </w:p>
    <w:p w14:paraId="3A2A3E8B" w14:textId="69DD939B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Jmenovitý proud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42 - 45 A</w:t>
      </w:r>
    </w:p>
    <w:p w14:paraId="7B149071" w14:textId="6E4933D2" w:rsidR="00B96CEB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Hlučnost</w:t>
      </w:r>
      <w:r w:rsidR="00B96CEB" w:rsidRPr="00B96CEB">
        <w:rPr>
          <w:rFonts w:asciiTheme="minorHAnsi" w:hAnsiTheme="minorHAnsi" w:cs="Times New Roman"/>
          <w:sz w:val="18"/>
          <w:szCs w:val="18"/>
        </w:rPr>
        <w:t xml:space="preserve"> </w:t>
      </w:r>
      <w:r w:rsidR="00B96CEB" w:rsidRPr="00894522">
        <w:rPr>
          <w:rFonts w:asciiTheme="minorHAnsi" w:hAnsiTheme="minorHAnsi" w:cs="Times New Roman"/>
          <w:sz w:val="18"/>
          <w:szCs w:val="18"/>
        </w:rPr>
        <w:t>Max.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 w:rsidRPr="00131D4F">
        <w:rPr>
          <w:rFonts w:asciiTheme="minorHAnsi" w:hAnsiTheme="minorHAnsi" w:cs="Times New Roman"/>
          <w:b/>
          <w:bCs/>
          <w:sz w:val="18"/>
          <w:szCs w:val="18"/>
        </w:rPr>
        <w:t>68</w:t>
      </w:r>
      <w:r w:rsidR="00B96CEB" w:rsidRPr="00131D4F">
        <w:rPr>
          <w:rFonts w:asciiTheme="minorHAnsi" w:hAnsiTheme="minorHAnsi" w:cs="Times New Roman"/>
          <w:b/>
          <w:bCs/>
          <w:sz w:val="18"/>
          <w:szCs w:val="18"/>
        </w:rPr>
        <w:t>dB v 7m</w:t>
      </w:r>
      <w:r w:rsidR="00B96CEB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34B5370B" w14:textId="0F45CD6F" w:rsidR="00B96CEB" w:rsidRPr="00894522" w:rsidRDefault="00E66FDC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P</w:t>
      </w:r>
      <w:r w:rsidR="00894522" w:rsidRPr="00894522">
        <w:rPr>
          <w:rFonts w:asciiTheme="minorHAnsi" w:hAnsiTheme="minorHAnsi" w:cs="Times New Roman"/>
          <w:sz w:val="18"/>
          <w:szCs w:val="18"/>
        </w:rPr>
        <w:t>alivo</w:t>
      </w:r>
      <w:r>
        <w:rPr>
          <w:rFonts w:asciiTheme="minorHAnsi" w:hAnsiTheme="minorHAnsi" w:cs="Times New Roman"/>
          <w:sz w:val="18"/>
          <w:szCs w:val="18"/>
        </w:rPr>
        <w:t>, nádrž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nafta</w:t>
      </w:r>
      <w:r>
        <w:rPr>
          <w:rFonts w:asciiTheme="minorHAnsi" w:hAnsiTheme="minorHAnsi" w:cs="Times New Roman"/>
          <w:b/>
          <w:sz w:val="18"/>
          <w:szCs w:val="18"/>
        </w:rPr>
        <w:t>, součástí stroje</w:t>
      </w:r>
    </w:p>
    <w:p w14:paraId="78F717DC" w14:textId="77777777" w:rsidR="005055BA" w:rsidRDefault="005055BA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7B067ED0" w14:textId="43E9BCA6" w:rsidR="00894522" w:rsidRPr="00894522" w:rsidRDefault="00894522" w:rsidP="00D85283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Max. rozměry a hmotnost celé sestavy s kapotou:</w:t>
      </w:r>
    </w:p>
    <w:p w14:paraId="433BE122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Délka do 2800 mm</w:t>
      </w:r>
    </w:p>
    <w:p w14:paraId="6B389AA8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Šířka do 1200 mm</w:t>
      </w:r>
    </w:p>
    <w:p w14:paraId="75921FE8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Výška do 2000 mm</w:t>
      </w:r>
    </w:p>
    <w:p w14:paraId="01DEF14F" w14:textId="34C26884" w:rsidR="00894522" w:rsidRPr="00894522" w:rsidRDefault="00894522" w:rsidP="00331D9C">
      <w:pPr>
        <w:pStyle w:val="Style5"/>
        <w:tabs>
          <w:tab w:val="left" w:pos="3381"/>
        </w:tabs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Hmotnost do 1500 kg</w:t>
      </w:r>
      <w:r w:rsidR="00331D9C">
        <w:rPr>
          <w:rFonts w:asciiTheme="minorHAnsi" w:hAnsiTheme="minorHAnsi" w:cs="Times New Roman"/>
          <w:sz w:val="18"/>
          <w:szCs w:val="18"/>
        </w:rPr>
        <w:tab/>
      </w:r>
    </w:p>
    <w:p w14:paraId="60DC1813" w14:textId="77777777" w:rsidR="00894522" w:rsidRPr="00894522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76946978" w14:textId="77777777" w:rsidR="00894522" w:rsidRPr="00B96CEB" w:rsidRDefault="00894522" w:rsidP="005055BA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Technický popis:</w:t>
      </w:r>
    </w:p>
    <w:p w14:paraId="369F05E6" w14:textId="11292556" w:rsidR="00894522" w:rsidRPr="00894522" w:rsidRDefault="005055BA" w:rsidP="005055BA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MG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bude vybaven mechanickou regulací otáček motoru, předehřevem motoru,</w:t>
      </w:r>
    </w:p>
    <w:p w14:paraId="0DB21236" w14:textId="77777777" w:rsidR="00894522" w:rsidRPr="00894522" w:rsidRDefault="00894522" w:rsidP="005055BA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dobíjením startovací baterie, automatickou regulací napětí a tlumičem hluku výfuku. </w:t>
      </w:r>
    </w:p>
    <w:p w14:paraId="03716A4D" w14:textId="667B2D1D" w:rsidR="00894522" w:rsidRPr="00894522" w:rsidRDefault="00894522" w:rsidP="005055BA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Součástí MG je vlastní nosná konstrukce </w:t>
      </w:r>
      <w:r w:rsidR="00B96CEB" w:rsidRPr="00894522">
        <w:rPr>
          <w:rFonts w:asciiTheme="minorHAnsi" w:hAnsiTheme="minorHAnsi" w:cs="Times New Roman"/>
          <w:sz w:val="18"/>
          <w:szCs w:val="18"/>
        </w:rPr>
        <w:t>s</w:t>
      </w:r>
      <w:r w:rsidR="00B96CEB">
        <w:rPr>
          <w:rFonts w:asciiTheme="minorHAnsi" w:hAnsiTheme="minorHAnsi" w:cs="Times New Roman"/>
          <w:sz w:val="18"/>
          <w:szCs w:val="18"/>
        </w:rPr>
        <w:t> palivovou nádrží, retenční vanou,</w:t>
      </w:r>
      <w:r w:rsidRPr="00894522">
        <w:rPr>
          <w:rFonts w:asciiTheme="minorHAnsi" w:hAnsiTheme="minorHAnsi" w:cs="Times New Roman"/>
          <w:sz w:val="18"/>
          <w:szCs w:val="18"/>
        </w:rPr>
        <w:t xml:space="preserve"> která zabraňuje úniku provozních kapalin v případě poruchy. Nosná konstrukce bude opatřená proti vibracím soustrojí. </w:t>
      </w:r>
    </w:p>
    <w:p w14:paraId="3107C6CB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126223C7" w14:textId="44109B85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Řídicí systém MG bude vybaven: automatickým </w:t>
      </w:r>
      <w:r w:rsidR="00E66FDC">
        <w:rPr>
          <w:rFonts w:asciiTheme="minorHAnsi" w:hAnsiTheme="minorHAnsi" w:cs="Times New Roman"/>
          <w:sz w:val="18"/>
          <w:szCs w:val="18"/>
        </w:rPr>
        <w:t xml:space="preserve">rozvaděčem ATS s automatickým </w:t>
      </w:r>
      <w:r w:rsidRPr="00894522">
        <w:rPr>
          <w:rFonts w:asciiTheme="minorHAnsi" w:hAnsiTheme="minorHAnsi" w:cs="Times New Roman"/>
          <w:sz w:val="18"/>
          <w:szCs w:val="18"/>
        </w:rPr>
        <w:t>startem a doplněný o komunikační modul pro komunikaci přes Ethernet s rozsahem požadované signalizace funkčnosti stroje</w:t>
      </w:r>
      <w:r w:rsidR="00956DD5">
        <w:rPr>
          <w:rFonts w:asciiTheme="minorHAnsi" w:hAnsiTheme="minorHAnsi" w:cs="Times New Roman"/>
          <w:sz w:val="18"/>
          <w:szCs w:val="18"/>
        </w:rPr>
        <w:t xml:space="preserve"> </w:t>
      </w:r>
      <w:r w:rsidRPr="00956DD5">
        <w:rPr>
          <w:rFonts w:asciiTheme="minorHAnsi" w:hAnsiTheme="minorHAnsi" w:cs="Times New Roman"/>
          <w:sz w:val="18"/>
          <w:szCs w:val="18"/>
        </w:rPr>
        <w:t>(např. běh stroje, stav paliva, dobíjení, stav teploty chladiva a zároveň umožň</w:t>
      </w:r>
      <w:r w:rsidR="00956DD5" w:rsidRPr="00956DD5">
        <w:rPr>
          <w:rFonts w:asciiTheme="minorHAnsi" w:hAnsiTheme="minorHAnsi" w:cs="Times New Roman"/>
          <w:sz w:val="18"/>
          <w:szCs w:val="18"/>
        </w:rPr>
        <w:t>ující</w:t>
      </w:r>
      <w:r w:rsidRPr="00956DD5">
        <w:rPr>
          <w:rFonts w:asciiTheme="minorHAnsi" w:hAnsiTheme="minorHAnsi" w:cs="Times New Roman"/>
          <w:sz w:val="18"/>
          <w:szCs w:val="18"/>
        </w:rPr>
        <w:t xml:space="preserve"> dálkové ovládání</w:t>
      </w:r>
      <w:r w:rsidR="00956DD5" w:rsidRPr="00956DD5">
        <w:rPr>
          <w:rFonts w:asciiTheme="minorHAnsi" w:hAnsiTheme="minorHAnsi" w:cs="Times New Roman"/>
          <w:sz w:val="18"/>
          <w:szCs w:val="18"/>
        </w:rPr>
        <w:t>)</w:t>
      </w:r>
      <w:r w:rsidRPr="00956DD5">
        <w:rPr>
          <w:rFonts w:asciiTheme="minorHAnsi" w:hAnsiTheme="minorHAnsi" w:cs="Times New Roman"/>
          <w:sz w:val="18"/>
          <w:szCs w:val="18"/>
        </w:rPr>
        <w:t>.</w:t>
      </w:r>
    </w:p>
    <w:p w14:paraId="4BE584B8" w14:textId="1AA4171E" w:rsid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Rozvaděč </w:t>
      </w:r>
      <w:r w:rsidRPr="00956DD5">
        <w:rPr>
          <w:rFonts w:asciiTheme="minorHAnsi" w:hAnsiTheme="minorHAnsi" w:cs="Times New Roman"/>
          <w:sz w:val="18"/>
          <w:szCs w:val="18"/>
        </w:rPr>
        <w:t xml:space="preserve">řízení zdroje bude umístěn na konstrukci </w:t>
      </w:r>
      <w:r w:rsidR="00956DD5" w:rsidRPr="00956DD5">
        <w:rPr>
          <w:rFonts w:asciiTheme="minorHAnsi" w:hAnsiTheme="minorHAnsi" w:cs="Times New Roman"/>
          <w:sz w:val="18"/>
          <w:szCs w:val="18"/>
        </w:rPr>
        <w:t>MG</w:t>
      </w:r>
      <w:r w:rsidRPr="00956DD5">
        <w:rPr>
          <w:rFonts w:asciiTheme="minorHAnsi" w:hAnsiTheme="minorHAnsi" w:cs="Times New Roman"/>
          <w:sz w:val="18"/>
          <w:szCs w:val="18"/>
        </w:rPr>
        <w:t>.</w:t>
      </w:r>
    </w:p>
    <w:p w14:paraId="16B8EED1" w14:textId="77777777" w:rsidR="00331D9C" w:rsidRDefault="00331D9C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338CA0A3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bookmarkStart w:id="1" w:name="_Hlk166147075"/>
    </w:p>
    <w:bookmarkEnd w:id="1"/>
    <w:p w14:paraId="544CCABC" w14:textId="0C67B338" w:rsidR="004D2143" w:rsidRPr="00EB2B45" w:rsidRDefault="00382D66" w:rsidP="00F06D30">
      <w:pPr>
        <w:pStyle w:val="Style5"/>
        <w:widowControl/>
        <w:spacing w:before="120" w:line="240" w:lineRule="auto"/>
        <w:ind w:left="426"/>
        <w:jc w:val="left"/>
        <w:rPr>
          <w:b/>
        </w:rPr>
      </w:pPr>
      <w:r w:rsidRPr="000618D7">
        <w:rPr>
          <w:rFonts w:asciiTheme="minorHAnsi" w:hAnsiTheme="minorHAnsi" w:cs="Times New Roman"/>
          <w:sz w:val="18"/>
          <w:szCs w:val="18"/>
        </w:rPr>
        <w:t xml:space="preserve"> </w:t>
      </w:r>
    </w:p>
    <w:sectPr w:rsidR="004D2143" w:rsidRPr="00EB2B45" w:rsidSect="00AC3C4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D3EF1" w14:textId="77777777" w:rsidR="00AC3C40" w:rsidRDefault="00AC3C40" w:rsidP="00962258">
      <w:pPr>
        <w:spacing w:after="0" w:line="240" w:lineRule="auto"/>
      </w:pPr>
      <w:r>
        <w:separator/>
      </w:r>
    </w:p>
  </w:endnote>
  <w:endnote w:type="continuationSeparator" w:id="0">
    <w:p w14:paraId="560EBA82" w14:textId="77777777" w:rsidR="00AC3C40" w:rsidRDefault="00AC3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0BBE4FDB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03B30132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00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A4709EA" w14:textId="77777777" w:rsidR="00331D9C" w:rsidRPr="00B45E9E" w:rsidRDefault="00331D9C" w:rsidP="00331D9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525428CE" w14:textId="77777777" w:rsidR="00331D9C" w:rsidRPr="00B45E9E" w:rsidRDefault="00331D9C" w:rsidP="00331D9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6A94EB48" w14:textId="01AE35AA" w:rsidR="00D6071C" w:rsidRDefault="00331D9C" w:rsidP="00331D9C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8EAEE" w14:textId="77777777" w:rsidR="00AC3C40" w:rsidRDefault="00AC3C40" w:rsidP="00962258">
      <w:pPr>
        <w:spacing w:after="0" w:line="240" w:lineRule="auto"/>
      </w:pPr>
      <w:r>
        <w:separator/>
      </w:r>
    </w:p>
  </w:footnote>
  <w:footnote w:type="continuationSeparator" w:id="0">
    <w:p w14:paraId="50260988" w14:textId="77777777" w:rsidR="00AC3C40" w:rsidRDefault="00AC3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5055B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7953EF" w14:textId="77777777" w:rsidR="005055BA" w:rsidRPr="00E1711C" w:rsidRDefault="005055BA" w:rsidP="005055BA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47B8ED37" w14:textId="2995EC0A" w:rsidR="00D6071C" w:rsidRDefault="005055BA" w:rsidP="005055BA">
          <w:pPr>
            <w:pStyle w:val="Druhdokumentu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  <w:p w14:paraId="1C714102" w14:textId="0F844FF2" w:rsidR="00D6071C" w:rsidRPr="005055BA" w:rsidRDefault="005055BA" w:rsidP="005055BA">
          <w:pPr>
            <w:pStyle w:val="Druhdokumentu"/>
            <w:rPr>
              <w:b w:val="0"/>
              <w:bCs/>
              <w:sz w:val="18"/>
              <w:szCs w:val="18"/>
            </w:rPr>
          </w:pPr>
          <w:r w:rsidRPr="005055BA">
            <w:rPr>
              <w:b w:val="0"/>
              <w:bCs/>
              <w:sz w:val="18"/>
              <w:szCs w:val="18"/>
            </w:rPr>
            <w:t>Část 1a</w:t>
          </w:r>
          <w:r w:rsidRPr="00783CB5">
            <w:rPr>
              <w:bCs/>
            </w:rPr>
            <w:t xml:space="preserve"> </w:t>
          </w:r>
          <w:r w:rsidRPr="005055BA">
            <w:rPr>
              <w:b w:val="0"/>
              <w:bCs/>
              <w:sz w:val="18"/>
              <w:szCs w:val="18"/>
            </w:rPr>
            <w:t>TP Stabilní zdroj 80kVA</w:t>
          </w:r>
        </w:p>
      </w:tc>
    </w:tr>
    <w:tr w:rsidR="00D6071C" w:rsidRPr="005055BA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48DCF95A" w:rsidR="005055BA" w:rsidRPr="005055BA" w:rsidRDefault="005055BA" w:rsidP="00FC6389">
          <w:pPr>
            <w:pStyle w:val="Druhdokumentu"/>
            <w:rPr>
              <w:b w:val="0"/>
              <w:bCs/>
              <w:sz w:val="18"/>
              <w:szCs w:val="18"/>
            </w:rPr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E8B1027"/>
    <w:multiLevelType w:val="hybridMultilevel"/>
    <w:tmpl w:val="C44C0D82"/>
    <w:lvl w:ilvl="0" w:tplc="941A46AC">
      <w:start w:val="1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225"/>
    <w:multiLevelType w:val="hybridMultilevel"/>
    <w:tmpl w:val="1714CCA8"/>
    <w:lvl w:ilvl="0" w:tplc="08482C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2071072888">
    <w:abstractNumId w:val="3"/>
  </w:num>
  <w:num w:numId="2" w16cid:durableId="422537075">
    <w:abstractNumId w:val="0"/>
  </w:num>
  <w:num w:numId="3" w16cid:durableId="327489963">
    <w:abstractNumId w:val="15"/>
  </w:num>
  <w:num w:numId="4" w16cid:durableId="1204899452">
    <w:abstractNumId w:val="5"/>
  </w:num>
  <w:num w:numId="5" w16cid:durableId="1380668688">
    <w:abstractNumId w:val="12"/>
  </w:num>
  <w:num w:numId="6" w16cid:durableId="502087833">
    <w:abstractNumId w:val="6"/>
  </w:num>
  <w:num w:numId="7" w16cid:durableId="1460149450">
    <w:abstractNumId w:val="9"/>
  </w:num>
  <w:num w:numId="8" w16cid:durableId="630867361">
    <w:abstractNumId w:val="4"/>
  </w:num>
  <w:num w:numId="9" w16cid:durableId="537276952">
    <w:abstractNumId w:val="13"/>
  </w:num>
  <w:num w:numId="10" w16cid:durableId="108474131">
    <w:abstractNumId w:val="1"/>
  </w:num>
  <w:num w:numId="11" w16cid:durableId="2018001790">
    <w:abstractNumId w:val="2"/>
  </w:num>
  <w:num w:numId="12" w16cid:durableId="917901957">
    <w:abstractNumId w:val="14"/>
  </w:num>
  <w:num w:numId="13" w16cid:durableId="1498034006">
    <w:abstractNumId w:val="11"/>
  </w:num>
  <w:num w:numId="14" w16cid:durableId="824472342">
    <w:abstractNumId w:val="7"/>
  </w:num>
  <w:num w:numId="15" w16cid:durableId="954679003">
    <w:abstractNumId w:val="10"/>
  </w:num>
  <w:num w:numId="16" w16cid:durableId="119453848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704BE"/>
    <w:rsid w:val="00072C1E"/>
    <w:rsid w:val="00081784"/>
    <w:rsid w:val="0008575D"/>
    <w:rsid w:val="000865B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31D4F"/>
    <w:rsid w:val="00152480"/>
    <w:rsid w:val="00170EC5"/>
    <w:rsid w:val="00172B3C"/>
    <w:rsid w:val="001747C1"/>
    <w:rsid w:val="00186692"/>
    <w:rsid w:val="00187237"/>
    <w:rsid w:val="00190B15"/>
    <w:rsid w:val="001B1147"/>
    <w:rsid w:val="001B24E5"/>
    <w:rsid w:val="001B4E74"/>
    <w:rsid w:val="001D66BD"/>
    <w:rsid w:val="00201F23"/>
    <w:rsid w:val="00207DF5"/>
    <w:rsid w:val="0024023A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C71C7"/>
    <w:rsid w:val="002D1E05"/>
    <w:rsid w:val="002E046A"/>
    <w:rsid w:val="002E0CD7"/>
    <w:rsid w:val="002E24E1"/>
    <w:rsid w:val="002F52DB"/>
    <w:rsid w:val="002F5DA1"/>
    <w:rsid w:val="00300A39"/>
    <w:rsid w:val="00306842"/>
    <w:rsid w:val="00315F75"/>
    <w:rsid w:val="00324295"/>
    <w:rsid w:val="00327EEF"/>
    <w:rsid w:val="00331D9C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82D66"/>
    <w:rsid w:val="003956C6"/>
    <w:rsid w:val="003B0071"/>
    <w:rsid w:val="003B6BBD"/>
    <w:rsid w:val="003C180B"/>
    <w:rsid w:val="003D134E"/>
    <w:rsid w:val="003E0DDA"/>
    <w:rsid w:val="003E4A4C"/>
    <w:rsid w:val="0040211C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055BA"/>
    <w:rsid w:val="00511A78"/>
    <w:rsid w:val="00511AB9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82AFA"/>
    <w:rsid w:val="005866EC"/>
    <w:rsid w:val="0059674A"/>
    <w:rsid w:val="005A4944"/>
    <w:rsid w:val="005B3627"/>
    <w:rsid w:val="005D24FC"/>
    <w:rsid w:val="005E24FC"/>
    <w:rsid w:val="005F13BD"/>
    <w:rsid w:val="00607F15"/>
    <w:rsid w:val="0061068E"/>
    <w:rsid w:val="00612482"/>
    <w:rsid w:val="00613A7F"/>
    <w:rsid w:val="00624873"/>
    <w:rsid w:val="00624945"/>
    <w:rsid w:val="00632045"/>
    <w:rsid w:val="00636285"/>
    <w:rsid w:val="006411CB"/>
    <w:rsid w:val="00643A18"/>
    <w:rsid w:val="00651339"/>
    <w:rsid w:val="00657E8A"/>
    <w:rsid w:val="00660AD3"/>
    <w:rsid w:val="006626CF"/>
    <w:rsid w:val="006913A3"/>
    <w:rsid w:val="0069668E"/>
    <w:rsid w:val="006A108C"/>
    <w:rsid w:val="006A5570"/>
    <w:rsid w:val="006A5F04"/>
    <w:rsid w:val="006A689C"/>
    <w:rsid w:val="006B3D79"/>
    <w:rsid w:val="006C04E1"/>
    <w:rsid w:val="006E0578"/>
    <w:rsid w:val="006E314D"/>
    <w:rsid w:val="006F1835"/>
    <w:rsid w:val="006F1A41"/>
    <w:rsid w:val="00710723"/>
    <w:rsid w:val="0071113A"/>
    <w:rsid w:val="00720768"/>
    <w:rsid w:val="00723ED1"/>
    <w:rsid w:val="00726AF0"/>
    <w:rsid w:val="00742F51"/>
    <w:rsid w:val="00743525"/>
    <w:rsid w:val="007530A7"/>
    <w:rsid w:val="0076286B"/>
    <w:rsid w:val="00766846"/>
    <w:rsid w:val="0077673A"/>
    <w:rsid w:val="007846E1"/>
    <w:rsid w:val="007853DE"/>
    <w:rsid w:val="007A4A7E"/>
    <w:rsid w:val="007B570C"/>
    <w:rsid w:val="007D7419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1745"/>
    <w:rsid w:val="008254BC"/>
    <w:rsid w:val="008272EC"/>
    <w:rsid w:val="00832EE9"/>
    <w:rsid w:val="00844773"/>
    <w:rsid w:val="00852279"/>
    <w:rsid w:val="00852590"/>
    <w:rsid w:val="00852BCD"/>
    <w:rsid w:val="00856E91"/>
    <w:rsid w:val="00857257"/>
    <w:rsid w:val="0086615B"/>
    <w:rsid w:val="00873F17"/>
    <w:rsid w:val="008740BD"/>
    <w:rsid w:val="00891E7D"/>
    <w:rsid w:val="00894522"/>
    <w:rsid w:val="00894A21"/>
    <w:rsid w:val="00894C02"/>
    <w:rsid w:val="00895BBB"/>
    <w:rsid w:val="008A3568"/>
    <w:rsid w:val="008A61D4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56DD5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C68F8"/>
    <w:rsid w:val="009D3583"/>
    <w:rsid w:val="009D45C3"/>
    <w:rsid w:val="009D4B1C"/>
    <w:rsid w:val="009E07F4"/>
    <w:rsid w:val="009F309B"/>
    <w:rsid w:val="009F392E"/>
    <w:rsid w:val="00A02500"/>
    <w:rsid w:val="00A05B13"/>
    <w:rsid w:val="00A12CC9"/>
    <w:rsid w:val="00A2240C"/>
    <w:rsid w:val="00A267AB"/>
    <w:rsid w:val="00A26B64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B0E91"/>
    <w:rsid w:val="00AC3C40"/>
    <w:rsid w:val="00AC47DC"/>
    <w:rsid w:val="00AD056F"/>
    <w:rsid w:val="00AD57C8"/>
    <w:rsid w:val="00AD6731"/>
    <w:rsid w:val="00AF6003"/>
    <w:rsid w:val="00B008D5"/>
    <w:rsid w:val="00B06145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95BDA"/>
    <w:rsid w:val="00B96CEB"/>
    <w:rsid w:val="00BA0376"/>
    <w:rsid w:val="00BA20AC"/>
    <w:rsid w:val="00BC260A"/>
    <w:rsid w:val="00BD230A"/>
    <w:rsid w:val="00BD7E91"/>
    <w:rsid w:val="00BD7F0D"/>
    <w:rsid w:val="00BF4756"/>
    <w:rsid w:val="00C003DC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20A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8528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3B54"/>
    <w:rsid w:val="00E1013A"/>
    <w:rsid w:val="00E1528E"/>
    <w:rsid w:val="00E218B5"/>
    <w:rsid w:val="00E50D63"/>
    <w:rsid w:val="00E66FDC"/>
    <w:rsid w:val="00E762E9"/>
    <w:rsid w:val="00EA4546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06D30"/>
    <w:rsid w:val="00F12DEC"/>
    <w:rsid w:val="00F1715C"/>
    <w:rsid w:val="00F1738F"/>
    <w:rsid w:val="00F27FF1"/>
    <w:rsid w:val="00F310F8"/>
    <w:rsid w:val="00F35617"/>
    <w:rsid w:val="00F35939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yle5">
    <w:name w:val="Style5"/>
    <w:basedOn w:val="Normln"/>
    <w:uiPriority w:val="99"/>
    <w:rsid w:val="00382D6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1E4BC48-3C3C-4781-9445-0BF0977099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66</TotalTime>
  <Pages>2</Pages>
  <Words>377</Words>
  <Characters>2231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9</cp:revision>
  <cp:lastPrinted>2023-05-03T08:46:00Z</cp:lastPrinted>
  <dcterms:created xsi:type="dcterms:W3CDTF">2024-02-25T14:52:00Z</dcterms:created>
  <dcterms:modified xsi:type="dcterms:W3CDTF">2024-05-09T09:39:00Z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